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EF" w:rsidRPr="006663EF" w:rsidRDefault="006663EF" w:rsidP="006663EF">
      <w:pPr>
        <w:shd w:val="clear" w:color="auto" w:fill="FFFFFF"/>
        <w:spacing w:before="240" w:after="120"/>
        <w:textAlignment w:val="baseline"/>
        <w:outlineLvl w:val="3"/>
        <w:rPr>
          <w:rFonts w:ascii="inherit" w:eastAsia="Times New Roman" w:hAnsi="inherit" w:cs="Times New Roman"/>
          <w:b/>
          <w:bCs/>
          <w:color w:val="111111"/>
          <w:sz w:val="27"/>
          <w:szCs w:val="27"/>
        </w:rPr>
      </w:pPr>
      <w:r w:rsidRPr="006663EF">
        <w:rPr>
          <w:rFonts w:ascii="inherit" w:eastAsia="Times New Roman" w:hAnsi="inherit" w:cs="Times New Roman"/>
          <w:b/>
          <w:bCs/>
          <w:color w:val="111111"/>
          <w:sz w:val="27"/>
          <w:szCs w:val="27"/>
        </w:rPr>
        <w:t>A: Musical cultures, examples and links</w:t>
      </w:r>
    </w:p>
    <w:p w:rsidR="006663EF" w:rsidRPr="006663EF" w:rsidRDefault="006663EF" w:rsidP="006663EF">
      <w:pPr>
        <w:shd w:val="clear" w:color="auto" w:fill="FFFFFF"/>
        <w:spacing w:after="120" w:line="270" w:lineRule="atLeast"/>
        <w:textAlignment w:val="baseline"/>
        <w:rPr>
          <w:rFonts w:ascii="inherit" w:hAnsi="inherit" w:cs="Times New Roman"/>
          <w:color w:val="222222"/>
          <w:sz w:val="18"/>
          <w:szCs w:val="18"/>
        </w:rPr>
      </w:pPr>
      <w:r w:rsidRPr="006663EF">
        <w:rPr>
          <w:rFonts w:ascii="inherit" w:hAnsi="inherit" w:cs="Times New Roman"/>
          <w:color w:val="222222"/>
          <w:sz w:val="18"/>
          <w:szCs w:val="18"/>
        </w:rPr>
        <w:t>This criterion concerns the candidate's choice of musical examples. A candidate should choose one (or more) musical piece(s) from each of two identifiable and distinct musical cultures. These examples must also share two or more significant musical links that can be investigated in detail.</w:t>
      </w:r>
    </w:p>
    <w:p w:rsidR="006663EF" w:rsidRPr="006663EF" w:rsidRDefault="006663EF" w:rsidP="006663EF">
      <w:pPr>
        <w:shd w:val="clear" w:color="auto" w:fill="FFFFFF"/>
        <w:spacing w:after="120" w:line="270" w:lineRule="atLeast"/>
        <w:textAlignment w:val="baseline"/>
        <w:rPr>
          <w:rFonts w:ascii="inherit" w:hAnsi="inherit" w:cs="Times New Roman"/>
          <w:color w:val="222222"/>
          <w:sz w:val="18"/>
          <w:szCs w:val="18"/>
        </w:rPr>
      </w:pPr>
      <w:r w:rsidRPr="006663EF">
        <w:rPr>
          <w:rFonts w:ascii="inherit" w:hAnsi="inherit" w:cs="Times New Roman"/>
          <w:color w:val="222222"/>
          <w:sz w:val="18"/>
          <w:szCs w:val="18"/>
        </w:rPr>
        <w:t>The candidate must state the two or more significant musical links on the musical links investigation coversheet and at the beginning of the script.</w:t>
      </w:r>
    </w:p>
    <w:p w:rsidR="006663EF" w:rsidRPr="006663EF" w:rsidRDefault="006663EF" w:rsidP="006663EF">
      <w:pPr>
        <w:shd w:val="clear" w:color="auto" w:fill="FFFFFF"/>
        <w:spacing w:after="120" w:line="270" w:lineRule="atLeast"/>
        <w:textAlignment w:val="baseline"/>
        <w:rPr>
          <w:rFonts w:ascii="inherit" w:hAnsi="inherit" w:cs="Times New Roman"/>
          <w:color w:val="222222"/>
          <w:sz w:val="18"/>
          <w:szCs w:val="18"/>
        </w:rPr>
      </w:pPr>
      <w:r w:rsidRPr="006663EF">
        <w:rPr>
          <w:rFonts w:ascii="inherit" w:hAnsi="inherit" w:cs="Times New Roman"/>
          <w:color w:val="222222"/>
          <w:sz w:val="18"/>
          <w:szCs w:val="18"/>
        </w:rPr>
        <w:t xml:space="preserve">The definition of musical culture for the purposes of the IB Diploma </w:t>
      </w:r>
      <w:proofErr w:type="spellStart"/>
      <w:r w:rsidRPr="006663EF">
        <w:rPr>
          <w:rFonts w:ascii="inherit" w:hAnsi="inherit" w:cs="Times New Roman"/>
          <w:color w:val="222222"/>
          <w:sz w:val="18"/>
          <w:szCs w:val="18"/>
        </w:rPr>
        <w:t>Programme</w:t>
      </w:r>
      <w:proofErr w:type="spellEnd"/>
      <w:r w:rsidRPr="006663EF">
        <w:rPr>
          <w:rFonts w:ascii="inherit" w:hAnsi="inherit" w:cs="Times New Roman"/>
          <w:color w:val="222222"/>
          <w:sz w:val="18"/>
          <w:szCs w:val="18"/>
        </w:rPr>
        <w:t xml:space="preserve"> music course is given in the “Syllabus content” section of the guide.</w:t>
      </w:r>
    </w:p>
    <w:tbl>
      <w:tblPr>
        <w:tblW w:w="5000" w:type="pct"/>
        <w:tblCellMar>
          <w:left w:w="0" w:type="dxa"/>
          <w:right w:w="0" w:type="dxa"/>
        </w:tblCellMar>
        <w:tblLook w:val="04A0" w:firstRow="1" w:lastRow="0" w:firstColumn="1" w:lastColumn="0" w:noHBand="0" w:noVBand="1"/>
      </w:tblPr>
      <w:tblGrid>
        <w:gridCol w:w="1333"/>
        <w:gridCol w:w="7532"/>
      </w:tblGrid>
      <w:tr w:rsidR="006663EF" w:rsidRPr="006663EF" w:rsidTr="006663EF">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663EF" w:rsidRPr="006663EF" w:rsidRDefault="006663EF" w:rsidP="006663EF">
            <w:pPr>
              <w:rPr>
                <w:rFonts w:ascii="inherit" w:eastAsia="Times New Roman" w:hAnsi="inherit" w:cs="Times New Roman"/>
                <w:b/>
                <w:bCs/>
                <w:color w:val="888888"/>
                <w:sz w:val="18"/>
                <w:szCs w:val="18"/>
              </w:rPr>
            </w:pPr>
            <w:r w:rsidRPr="006663EF">
              <w:rPr>
                <w:rFonts w:ascii="inherit" w:eastAsia="Times New Roman" w:hAnsi="inherit" w:cs="Times New Roman"/>
                <w:b/>
                <w:bCs/>
                <w:color w:val="888888"/>
                <w:sz w:val="18"/>
                <w:szCs w:val="18"/>
              </w:rPr>
              <w:t>Achievement level</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663EF" w:rsidRPr="006663EF" w:rsidRDefault="006663EF" w:rsidP="006663EF">
            <w:pPr>
              <w:rPr>
                <w:rFonts w:ascii="inherit" w:eastAsia="Times New Roman" w:hAnsi="inherit" w:cs="Times New Roman"/>
                <w:b/>
                <w:bCs/>
                <w:color w:val="888888"/>
                <w:sz w:val="18"/>
                <w:szCs w:val="18"/>
              </w:rPr>
            </w:pPr>
            <w:r w:rsidRPr="006663EF">
              <w:rPr>
                <w:rFonts w:ascii="inherit" w:eastAsia="Times New Roman" w:hAnsi="inherit" w:cs="Times New Roman"/>
                <w:b/>
                <w:bCs/>
                <w:color w:val="888888"/>
                <w:sz w:val="18"/>
                <w:szCs w:val="18"/>
              </w:rPr>
              <w:t>Descriptor</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does not reach a standard described by the descriptors below.</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choice of two identifiable and distinct musical cultures is inappropriate and / or the musical pieces from the two different musical cultures share fewer than two significant musical links and / or are inappropriate. Any links are not stated or are stated ambiguously or are not musical ones, and give inadequate scope for investigation.</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choice of two identifiable and distinct musical cultures is generally appropriate and the musical pieces from the two different musical cultures share two or more significant musical links and are generally appropriate. The musical links are adequately stated and do allow for investigation.</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3</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choice of two identifiable and distinct musical cultures is most appropriate. The musical pieces from the two different musical cultures share two or more significant musical links and are most appropriate. The musical links are clearly stated and do allow for a sustained investigation.</w:t>
            </w:r>
          </w:p>
        </w:tc>
      </w:tr>
    </w:tbl>
    <w:p w:rsidR="006663EF" w:rsidRPr="006663EF" w:rsidRDefault="006663EF" w:rsidP="006663EF">
      <w:pPr>
        <w:shd w:val="clear" w:color="auto" w:fill="FFFFFF"/>
        <w:spacing w:before="240" w:after="120"/>
        <w:textAlignment w:val="baseline"/>
        <w:outlineLvl w:val="3"/>
        <w:rPr>
          <w:rFonts w:ascii="inherit" w:eastAsia="Times New Roman" w:hAnsi="inherit" w:cs="Times New Roman"/>
          <w:b/>
          <w:bCs/>
          <w:color w:val="111111"/>
          <w:sz w:val="27"/>
          <w:szCs w:val="27"/>
        </w:rPr>
      </w:pPr>
      <w:r w:rsidRPr="006663EF">
        <w:rPr>
          <w:rFonts w:ascii="inherit" w:eastAsia="Times New Roman" w:hAnsi="inherit" w:cs="Times New Roman"/>
          <w:b/>
          <w:bCs/>
          <w:color w:val="111111"/>
          <w:sz w:val="27"/>
          <w:szCs w:val="27"/>
        </w:rPr>
        <w:t>B: Analysis and comparison of musical elements</w:t>
      </w:r>
    </w:p>
    <w:p w:rsidR="006663EF" w:rsidRPr="006663EF" w:rsidRDefault="006663EF" w:rsidP="006663EF">
      <w:pPr>
        <w:shd w:val="clear" w:color="auto" w:fill="FFFFFF"/>
        <w:spacing w:after="120" w:line="270" w:lineRule="atLeast"/>
        <w:textAlignment w:val="baseline"/>
        <w:rPr>
          <w:rFonts w:ascii="inherit" w:hAnsi="inherit" w:cs="Times New Roman"/>
          <w:color w:val="222222"/>
          <w:sz w:val="18"/>
          <w:szCs w:val="18"/>
        </w:rPr>
      </w:pPr>
      <w:r w:rsidRPr="006663EF">
        <w:rPr>
          <w:rFonts w:ascii="inherit" w:hAnsi="inherit" w:cs="Times New Roman"/>
          <w:color w:val="222222"/>
          <w:sz w:val="18"/>
          <w:szCs w:val="18"/>
        </w:rPr>
        <w:t xml:space="preserve">This criterion concerns the candidate's ability to </w:t>
      </w:r>
      <w:proofErr w:type="spellStart"/>
      <w:r w:rsidRPr="006663EF">
        <w:rPr>
          <w:rFonts w:ascii="inherit" w:hAnsi="inherit" w:cs="Times New Roman"/>
          <w:color w:val="222222"/>
          <w:sz w:val="18"/>
          <w:szCs w:val="18"/>
        </w:rPr>
        <w:t>analyse</w:t>
      </w:r>
      <w:proofErr w:type="spellEnd"/>
      <w:r w:rsidRPr="006663EF">
        <w:rPr>
          <w:rFonts w:ascii="inherit" w:hAnsi="inherit" w:cs="Times New Roman"/>
          <w:color w:val="222222"/>
          <w:sz w:val="18"/>
          <w:szCs w:val="18"/>
        </w:rPr>
        <w:t xml:space="preserve"> and examine, compare and contrast musical elements (such as duration, pitch, timbre / tone </w:t>
      </w:r>
      <w:proofErr w:type="spellStart"/>
      <w:r w:rsidRPr="006663EF">
        <w:rPr>
          <w:rFonts w:ascii="inherit" w:hAnsi="inherit" w:cs="Times New Roman"/>
          <w:color w:val="222222"/>
          <w:sz w:val="18"/>
          <w:szCs w:val="18"/>
        </w:rPr>
        <w:t>colour</w:t>
      </w:r>
      <w:proofErr w:type="spellEnd"/>
      <w:r w:rsidRPr="006663EF">
        <w:rPr>
          <w:rFonts w:ascii="inherit" w:hAnsi="inherit" w:cs="Times New Roman"/>
          <w:color w:val="222222"/>
          <w:sz w:val="18"/>
          <w:szCs w:val="18"/>
        </w:rPr>
        <w:t>, texture, dynamics, form and structure) and their significance in the chosen examples.</w:t>
      </w:r>
    </w:p>
    <w:tbl>
      <w:tblPr>
        <w:tblW w:w="5000" w:type="pct"/>
        <w:tblCellMar>
          <w:left w:w="0" w:type="dxa"/>
          <w:right w:w="0" w:type="dxa"/>
        </w:tblCellMar>
        <w:tblLook w:val="04A0" w:firstRow="1" w:lastRow="0" w:firstColumn="1" w:lastColumn="0" w:noHBand="0" w:noVBand="1"/>
      </w:tblPr>
      <w:tblGrid>
        <w:gridCol w:w="1377"/>
        <w:gridCol w:w="7488"/>
      </w:tblGrid>
      <w:tr w:rsidR="006663EF" w:rsidRPr="006663EF" w:rsidTr="006663EF">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663EF" w:rsidRPr="006663EF" w:rsidRDefault="006663EF" w:rsidP="006663EF">
            <w:pPr>
              <w:rPr>
                <w:rFonts w:ascii="inherit" w:eastAsia="Times New Roman" w:hAnsi="inherit" w:cs="Times New Roman"/>
                <w:b/>
                <w:bCs/>
                <w:color w:val="888888"/>
                <w:sz w:val="18"/>
                <w:szCs w:val="18"/>
              </w:rPr>
            </w:pPr>
            <w:r w:rsidRPr="006663EF">
              <w:rPr>
                <w:rFonts w:ascii="inherit" w:eastAsia="Times New Roman" w:hAnsi="inherit" w:cs="Times New Roman"/>
                <w:b/>
                <w:bCs/>
                <w:color w:val="888888"/>
                <w:sz w:val="18"/>
                <w:szCs w:val="18"/>
              </w:rPr>
              <w:t>Achievement level</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663EF" w:rsidRPr="006663EF" w:rsidRDefault="006663EF" w:rsidP="006663EF">
            <w:pPr>
              <w:rPr>
                <w:rFonts w:ascii="inherit" w:eastAsia="Times New Roman" w:hAnsi="inherit" w:cs="Times New Roman"/>
                <w:b/>
                <w:bCs/>
                <w:color w:val="888888"/>
                <w:sz w:val="18"/>
                <w:szCs w:val="18"/>
              </w:rPr>
            </w:pPr>
            <w:r w:rsidRPr="006663EF">
              <w:rPr>
                <w:rFonts w:ascii="inherit" w:eastAsia="Times New Roman" w:hAnsi="inherit" w:cs="Times New Roman"/>
                <w:b/>
                <w:bCs/>
                <w:color w:val="888888"/>
                <w:sz w:val="18"/>
                <w:szCs w:val="18"/>
              </w:rPr>
              <w:t>Descriptor</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does not reach a standard described by the descriptors below.</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demonstrates little and/or inaccurate description of the musical elements and little comparison and contrasting of the chosen examples.</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investigation demonstrates some partially satisfactory description and analysis of the musical elements. The work displays some comparison and contrasting of the chosen examples. The investigation may include significant inaccuracies.</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3</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investigation demonstrates mostly effective description, analysis and examination of the musical elements. The work displays satisfactory comparison and contrasting of the chosen examples. The investigation is mostly accurate.</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4</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investigation demonstrates mostly effective description, analysis and examination of the musical elements. The work displays quite good comparison and contrasting of the chosen examples. The investigation is mostly accurate.</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5</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investigation demonstrates effective description, analysis and examination of the musical elements. The work displays good comparison and contrasting of the chosen examples. The investigation is accurate.</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6</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 xml:space="preserve">The investigation consistently demonstrates highly effective description, analysis and examination of the musical elements. The work displays well-focused comparison and contrasting of the chosen </w:t>
            </w:r>
            <w:r w:rsidRPr="006663EF">
              <w:rPr>
                <w:rFonts w:ascii="inherit" w:eastAsia="Times New Roman" w:hAnsi="inherit" w:cs="Times New Roman"/>
                <w:sz w:val="18"/>
                <w:szCs w:val="18"/>
              </w:rPr>
              <w:lastRenderedPageBreak/>
              <w:t>examples. The investigation is accurate.</w:t>
            </w:r>
          </w:p>
        </w:tc>
      </w:tr>
    </w:tbl>
    <w:p w:rsidR="006663EF" w:rsidRPr="006663EF" w:rsidRDefault="006663EF" w:rsidP="006663EF">
      <w:pPr>
        <w:shd w:val="clear" w:color="auto" w:fill="FFFFFF"/>
        <w:spacing w:before="240" w:after="120"/>
        <w:textAlignment w:val="baseline"/>
        <w:outlineLvl w:val="3"/>
        <w:rPr>
          <w:rFonts w:ascii="inherit" w:eastAsia="Times New Roman" w:hAnsi="inherit" w:cs="Times New Roman"/>
          <w:b/>
          <w:bCs/>
          <w:color w:val="111111"/>
          <w:sz w:val="27"/>
          <w:szCs w:val="27"/>
        </w:rPr>
      </w:pPr>
      <w:r w:rsidRPr="006663EF">
        <w:rPr>
          <w:rFonts w:ascii="inherit" w:eastAsia="Times New Roman" w:hAnsi="inherit" w:cs="Times New Roman"/>
          <w:b/>
          <w:bCs/>
          <w:color w:val="111111"/>
          <w:sz w:val="27"/>
          <w:szCs w:val="27"/>
        </w:rPr>
        <w:lastRenderedPageBreak/>
        <w:t>C: Musical terminology</w:t>
      </w:r>
    </w:p>
    <w:p w:rsidR="006663EF" w:rsidRPr="006663EF" w:rsidRDefault="006663EF" w:rsidP="006663EF">
      <w:pPr>
        <w:shd w:val="clear" w:color="auto" w:fill="FFFFFF"/>
        <w:spacing w:after="120" w:line="270" w:lineRule="atLeast"/>
        <w:textAlignment w:val="baseline"/>
        <w:rPr>
          <w:rFonts w:ascii="inherit" w:hAnsi="inherit" w:cs="Times New Roman"/>
          <w:color w:val="222222"/>
          <w:sz w:val="18"/>
          <w:szCs w:val="18"/>
        </w:rPr>
      </w:pPr>
      <w:r w:rsidRPr="006663EF">
        <w:rPr>
          <w:rFonts w:ascii="inherit" w:hAnsi="inherit" w:cs="Times New Roman"/>
          <w:color w:val="222222"/>
          <w:sz w:val="18"/>
          <w:szCs w:val="18"/>
        </w:rPr>
        <w:t>This criterion concerns the candidate's knowledge of musical terminology and its appropriate use.</w:t>
      </w:r>
    </w:p>
    <w:tbl>
      <w:tblPr>
        <w:tblW w:w="5000" w:type="pct"/>
        <w:tblCellMar>
          <w:left w:w="0" w:type="dxa"/>
          <w:right w:w="0" w:type="dxa"/>
        </w:tblCellMar>
        <w:tblLook w:val="04A0" w:firstRow="1" w:lastRow="0" w:firstColumn="1" w:lastColumn="0" w:noHBand="0" w:noVBand="1"/>
      </w:tblPr>
      <w:tblGrid>
        <w:gridCol w:w="1682"/>
        <w:gridCol w:w="7183"/>
      </w:tblGrid>
      <w:tr w:rsidR="006663EF" w:rsidRPr="006663EF" w:rsidTr="006663EF">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663EF" w:rsidRPr="006663EF" w:rsidRDefault="006663EF" w:rsidP="006663EF">
            <w:pPr>
              <w:rPr>
                <w:rFonts w:ascii="inherit" w:eastAsia="Times New Roman" w:hAnsi="inherit" w:cs="Times New Roman"/>
                <w:b/>
                <w:bCs/>
                <w:color w:val="888888"/>
                <w:sz w:val="18"/>
                <w:szCs w:val="18"/>
              </w:rPr>
            </w:pPr>
            <w:r w:rsidRPr="006663EF">
              <w:rPr>
                <w:rFonts w:ascii="inherit" w:eastAsia="Times New Roman" w:hAnsi="inherit" w:cs="Times New Roman"/>
                <w:b/>
                <w:bCs/>
                <w:color w:val="888888"/>
                <w:sz w:val="18"/>
                <w:szCs w:val="18"/>
              </w:rPr>
              <w:t>Achievement level</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663EF" w:rsidRPr="006663EF" w:rsidRDefault="006663EF" w:rsidP="006663EF">
            <w:pPr>
              <w:rPr>
                <w:rFonts w:ascii="inherit" w:eastAsia="Times New Roman" w:hAnsi="inherit" w:cs="Times New Roman"/>
                <w:b/>
                <w:bCs/>
                <w:color w:val="888888"/>
                <w:sz w:val="18"/>
                <w:szCs w:val="18"/>
              </w:rPr>
            </w:pPr>
            <w:r w:rsidRPr="006663EF">
              <w:rPr>
                <w:rFonts w:ascii="inherit" w:eastAsia="Times New Roman" w:hAnsi="inherit" w:cs="Times New Roman"/>
                <w:b/>
                <w:bCs/>
                <w:color w:val="888888"/>
                <w:sz w:val="18"/>
                <w:szCs w:val="18"/>
              </w:rPr>
              <w:t>Descriptor</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does not reach a standard described by the descriptors below.</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displays little knowledge and use, if any, of musical terminology.</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displays some knowledge of musical terminology but its use is inaccurate at times.</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3</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mostly displays good knowledge and use of musical terminology.</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4</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consistently displays good knowledge and use of musical terminology.</w:t>
            </w:r>
          </w:p>
        </w:tc>
      </w:tr>
    </w:tbl>
    <w:p w:rsidR="006663EF" w:rsidRPr="006663EF" w:rsidRDefault="006663EF" w:rsidP="006663EF">
      <w:pPr>
        <w:shd w:val="clear" w:color="auto" w:fill="FFFFFF"/>
        <w:spacing w:before="240" w:after="120"/>
        <w:textAlignment w:val="baseline"/>
        <w:outlineLvl w:val="3"/>
        <w:rPr>
          <w:rFonts w:ascii="inherit" w:eastAsia="Times New Roman" w:hAnsi="inherit" w:cs="Times New Roman"/>
          <w:b/>
          <w:bCs/>
          <w:color w:val="111111"/>
          <w:sz w:val="27"/>
          <w:szCs w:val="27"/>
        </w:rPr>
      </w:pPr>
      <w:r w:rsidRPr="006663EF">
        <w:rPr>
          <w:rFonts w:ascii="inherit" w:eastAsia="Times New Roman" w:hAnsi="inherit" w:cs="Times New Roman"/>
          <w:b/>
          <w:bCs/>
          <w:color w:val="111111"/>
          <w:sz w:val="27"/>
          <w:szCs w:val="27"/>
        </w:rPr>
        <w:t>D: Organization and presentation</w:t>
      </w:r>
    </w:p>
    <w:p w:rsidR="006663EF" w:rsidRPr="006663EF" w:rsidRDefault="006663EF" w:rsidP="006663EF">
      <w:pPr>
        <w:shd w:val="clear" w:color="auto" w:fill="FFFFFF"/>
        <w:spacing w:after="120" w:line="270" w:lineRule="atLeast"/>
        <w:textAlignment w:val="baseline"/>
        <w:rPr>
          <w:rFonts w:ascii="inherit" w:hAnsi="inherit" w:cs="Times New Roman"/>
          <w:color w:val="222222"/>
          <w:sz w:val="18"/>
          <w:szCs w:val="18"/>
        </w:rPr>
      </w:pPr>
      <w:r w:rsidRPr="006663EF">
        <w:rPr>
          <w:rFonts w:ascii="inherit" w:hAnsi="inherit" w:cs="Times New Roman"/>
          <w:color w:val="222222"/>
          <w:sz w:val="18"/>
          <w:szCs w:val="18"/>
        </w:rPr>
        <w:t xml:space="preserve">This criterion concerns the candidate's ability to organize and present their </w:t>
      </w:r>
      <w:proofErr w:type="gramStart"/>
      <w:r w:rsidRPr="006663EF">
        <w:rPr>
          <w:rFonts w:ascii="inherit" w:hAnsi="inherit" w:cs="Times New Roman"/>
          <w:color w:val="222222"/>
          <w:sz w:val="18"/>
          <w:szCs w:val="18"/>
        </w:rPr>
        <w:t>material,</w:t>
      </w:r>
      <w:proofErr w:type="gramEnd"/>
      <w:r w:rsidRPr="006663EF">
        <w:rPr>
          <w:rFonts w:ascii="inherit" w:hAnsi="inherit" w:cs="Times New Roman"/>
          <w:color w:val="222222"/>
          <w:sz w:val="18"/>
          <w:szCs w:val="18"/>
        </w:rPr>
        <w:t xml:space="preserve"> references, quotations, bibliography and discography within the selected media format and includes the use of sources.</w:t>
      </w:r>
    </w:p>
    <w:p w:rsidR="006663EF" w:rsidRPr="006663EF" w:rsidRDefault="006663EF" w:rsidP="006663EF">
      <w:pPr>
        <w:shd w:val="clear" w:color="auto" w:fill="FFFFFF"/>
        <w:spacing w:after="120" w:line="270" w:lineRule="atLeast"/>
        <w:textAlignment w:val="baseline"/>
        <w:rPr>
          <w:rFonts w:ascii="inherit" w:hAnsi="inherit" w:cs="Times New Roman"/>
          <w:color w:val="222222"/>
          <w:sz w:val="18"/>
          <w:szCs w:val="18"/>
        </w:rPr>
      </w:pPr>
      <w:r w:rsidRPr="006663EF">
        <w:rPr>
          <w:rFonts w:ascii="inherit" w:hAnsi="inherit" w:cs="Times New Roman"/>
          <w:color w:val="222222"/>
          <w:sz w:val="18"/>
          <w:szCs w:val="18"/>
        </w:rPr>
        <w:t>Primary sources must be used.</w:t>
      </w:r>
    </w:p>
    <w:tbl>
      <w:tblPr>
        <w:tblW w:w="5000" w:type="pct"/>
        <w:tblCellMar>
          <w:left w:w="0" w:type="dxa"/>
          <w:right w:w="0" w:type="dxa"/>
        </w:tblCellMar>
        <w:tblLook w:val="04A0" w:firstRow="1" w:lastRow="0" w:firstColumn="1" w:lastColumn="0" w:noHBand="0" w:noVBand="1"/>
      </w:tblPr>
      <w:tblGrid>
        <w:gridCol w:w="1449"/>
        <w:gridCol w:w="7416"/>
      </w:tblGrid>
      <w:tr w:rsidR="006663EF" w:rsidRPr="006663EF" w:rsidTr="006663EF">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663EF" w:rsidRPr="006663EF" w:rsidRDefault="006663EF" w:rsidP="006663EF">
            <w:pPr>
              <w:rPr>
                <w:rFonts w:ascii="inherit" w:eastAsia="Times New Roman" w:hAnsi="inherit" w:cs="Times New Roman"/>
                <w:b/>
                <w:bCs/>
                <w:color w:val="888888"/>
                <w:sz w:val="18"/>
                <w:szCs w:val="18"/>
              </w:rPr>
            </w:pPr>
            <w:r w:rsidRPr="006663EF">
              <w:rPr>
                <w:rFonts w:ascii="inherit" w:eastAsia="Times New Roman" w:hAnsi="inherit" w:cs="Times New Roman"/>
                <w:b/>
                <w:bCs/>
                <w:color w:val="888888"/>
                <w:sz w:val="18"/>
                <w:szCs w:val="18"/>
              </w:rPr>
              <w:t>Achievement level</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663EF" w:rsidRPr="006663EF" w:rsidRDefault="006663EF" w:rsidP="006663EF">
            <w:pPr>
              <w:rPr>
                <w:rFonts w:ascii="inherit" w:eastAsia="Times New Roman" w:hAnsi="inherit" w:cs="Times New Roman"/>
                <w:b/>
                <w:bCs/>
                <w:color w:val="888888"/>
                <w:sz w:val="18"/>
                <w:szCs w:val="18"/>
              </w:rPr>
            </w:pPr>
            <w:r w:rsidRPr="006663EF">
              <w:rPr>
                <w:rFonts w:ascii="inherit" w:eastAsia="Times New Roman" w:hAnsi="inherit" w:cs="Times New Roman"/>
                <w:b/>
                <w:bCs/>
                <w:color w:val="888888"/>
                <w:sz w:val="18"/>
                <w:szCs w:val="18"/>
              </w:rPr>
              <w:t>Descriptor</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organization and presentation do not reach a standard described by the descriptors below.</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organization and presentation are generally inappropriate. The primary sources used (and secondary, if any) are inappropriate and not properly attributed.</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organization and presentation are generally appropriate. Most primary sources used (and secondary, if any) are appropriate and all have been properly attributed.</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3</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organization and presentation are appropriate. All primary sources used (and secondary, if any) are appropriate and all have been properly attributed.</w:t>
            </w:r>
          </w:p>
        </w:tc>
      </w:tr>
    </w:tbl>
    <w:p w:rsidR="006663EF" w:rsidRPr="006663EF" w:rsidRDefault="006663EF" w:rsidP="006663EF">
      <w:pPr>
        <w:shd w:val="clear" w:color="auto" w:fill="FFFFFF"/>
        <w:spacing w:before="240" w:after="120"/>
        <w:textAlignment w:val="baseline"/>
        <w:outlineLvl w:val="3"/>
        <w:rPr>
          <w:rFonts w:ascii="inherit" w:eastAsia="Times New Roman" w:hAnsi="inherit" w:cs="Times New Roman"/>
          <w:b/>
          <w:bCs/>
          <w:color w:val="111111"/>
          <w:sz w:val="27"/>
          <w:szCs w:val="27"/>
        </w:rPr>
      </w:pPr>
      <w:r w:rsidRPr="006663EF">
        <w:rPr>
          <w:rFonts w:ascii="inherit" w:eastAsia="Times New Roman" w:hAnsi="inherit" w:cs="Times New Roman"/>
          <w:b/>
          <w:bCs/>
          <w:color w:val="111111"/>
          <w:sz w:val="27"/>
          <w:szCs w:val="27"/>
        </w:rPr>
        <w:t>E: Overall impression</w:t>
      </w:r>
    </w:p>
    <w:p w:rsidR="006663EF" w:rsidRPr="006663EF" w:rsidRDefault="006663EF" w:rsidP="006663EF">
      <w:pPr>
        <w:shd w:val="clear" w:color="auto" w:fill="FFFFFF"/>
        <w:spacing w:after="120" w:line="270" w:lineRule="atLeast"/>
        <w:textAlignment w:val="baseline"/>
        <w:rPr>
          <w:rFonts w:ascii="inherit" w:hAnsi="inherit" w:cs="Times New Roman"/>
          <w:color w:val="222222"/>
          <w:sz w:val="18"/>
          <w:szCs w:val="18"/>
        </w:rPr>
      </w:pPr>
      <w:r w:rsidRPr="006663EF">
        <w:rPr>
          <w:rFonts w:ascii="inherit" w:hAnsi="inherit" w:cs="Times New Roman"/>
          <w:color w:val="222222"/>
          <w:sz w:val="18"/>
          <w:szCs w:val="18"/>
        </w:rPr>
        <w:t>This criterion concerns qualities such as intellectual initiative, depth of understanding and creativity, and the extent of engagement with the intended audience.</w:t>
      </w:r>
    </w:p>
    <w:tbl>
      <w:tblPr>
        <w:tblW w:w="5000" w:type="pct"/>
        <w:tblCellMar>
          <w:left w:w="0" w:type="dxa"/>
          <w:right w:w="0" w:type="dxa"/>
        </w:tblCellMar>
        <w:tblLook w:val="04A0" w:firstRow="1" w:lastRow="0" w:firstColumn="1" w:lastColumn="0" w:noHBand="0" w:noVBand="1"/>
      </w:tblPr>
      <w:tblGrid>
        <w:gridCol w:w="2020"/>
        <w:gridCol w:w="6845"/>
      </w:tblGrid>
      <w:tr w:rsidR="006663EF" w:rsidRPr="006663EF" w:rsidTr="006663EF">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663EF" w:rsidRPr="006663EF" w:rsidRDefault="006663EF" w:rsidP="006663EF">
            <w:pPr>
              <w:rPr>
                <w:rFonts w:ascii="inherit" w:eastAsia="Times New Roman" w:hAnsi="inherit" w:cs="Times New Roman"/>
                <w:b/>
                <w:bCs/>
                <w:color w:val="888888"/>
                <w:sz w:val="18"/>
                <w:szCs w:val="18"/>
              </w:rPr>
            </w:pPr>
            <w:r w:rsidRPr="006663EF">
              <w:rPr>
                <w:rFonts w:ascii="inherit" w:eastAsia="Times New Roman" w:hAnsi="inherit" w:cs="Times New Roman"/>
                <w:b/>
                <w:bCs/>
                <w:color w:val="888888"/>
                <w:sz w:val="18"/>
                <w:szCs w:val="18"/>
              </w:rPr>
              <w:t>Achievement level</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663EF" w:rsidRPr="006663EF" w:rsidRDefault="006663EF" w:rsidP="006663EF">
            <w:pPr>
              <w:rPr>
                <w:rFonts w:ascii="inherit" w:eastAsia="Times New Roman" w:hAnsi="inherit" w:cs="Times New Roman"/>
                <w:b/>
                <w:bCs/>
                <w:color w:val="888888"/>
                <w:sz w:val="18"/>
                <w:szCs w:val="18"/>
              </w:rPr>
            </w:pPr>
            <w:r w:rsidRPr="006663EF">
              <w:rPr>
                <w:rFonts w:ascii="inherit" w:eastAsia="Times New Roman" w:hAnsi="inherit" w:cs="Times New Roman"/>
                <w:b/>
                <w:bCs/>
                <w:color w:val="888888"/>
                <w:sz w:val="18"/>
                <w:szCs w:val="18"/>
              </w:rPr>
              <w:t>Descriptor</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0</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does not reach a standard described by the descriptors below.</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1</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shows little evidence of the qualities noted above.</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2</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shows some evidence of the qualities noted above.</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3</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mostly shows good evidence of the qualities noted above.</w:t>
            </w:r>
          </w:p>
        </w:tc>
      </w:tr>
      <w:tr w:rsidR="006663EF" w:rsidRPr="006663EF" w:rsidTr="006663EF">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4</w:t>
            </w:r>
          </w:p>
        </w:tc>
        <w:tc>
          <w:tcPr>
            <w:tcW w:w="0" w:type="auto"/>
            <w:tcBorders>
              <w:top w:val="single" w:sz="6" w:space="0" w:color="888888"/>
              <w:left w:val="single" w:sz="6" w:space="0" w:color="888888"/>
              <w:bottom w:val="single" w:sz="6" w:space="0" w:color="888888"/>
              <w:right w:val="single" w:sz="6" w:space="0" w:color="888888"/>
            </w:tcBorders>
            <w:tcMar>
              <w:top w:w="60" w:type="dxa"/>
              <w:left w:w="75" w:type="dxa"/>
              <w:bottom w:w="60" w:type="dxa"/>
              <w:right w:w="150" w:type="dxa"/>
            </w:tcMar>
            <w:hideMark/>
          </w:tcPr>
          <w:p w:rsidR="006663EF" w:rsidRPr="006663EF" w:rsidRDefault="006663EF" w:rsidP="006663EF">
            <w:pPr>
              <w:rPr>
                <w:rFonts w:ascii="inherit" w:eastAsia="Times New Roman" w:hAnsi="inherit" w:cs="Times New Roman"/>
                <w:sz w:val="18"/>
                <w:szCs w:val="18"/>
              </w:rPr>
            </w:pPr>
            <w:r w:rsidRPr="006663EF">
              <w:rPr>
                <w:rFonts w:ascii="inherit" w:eastAsia="Times New Roman" w:hAnsi="inherit" w:cs="Times New Roman"/>
                <w:sz w:val="18"/>
                <w:szCs w:val="18"/>
              </w:rPr>
              <w:t>The work consistently shows good evidence of the qualities noted above.</w:t>
            </w:r>
          </w:p>
        </w:tc>
      </w:tr>
    </w:tbl>
    <w:p w:rsidR="004A2957" w:rsidRDefault="004A2957">
      <w:bookmarkStart w:id="0" w:name="_GoBack"/>
      <w:bookmarkEnd w:id="0"/>
    </w:p>
    <w:sectPr w:rsidR="004A2957" w:rsidSect="002667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EF"/>
    <w:rsid w:val="002667F2"/>
    <w:rsid w:val="004A2957"/>
    <w:rsid w:val="0066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E7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663E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63EF"/>
    <w:rPr>
      <w:rFonts w:ascii="Times" w:hAnsi="Times"/>
      <w:b/>
      <w:bCs/>
    </w:rPr>
  </w:style>
  <w:style w:type="paragraph" w:styleId="NormalWeb">
    <w:name w:val="Normal (Web)"/>
    <w:basedOn w:val="Normal"/>
    <w:uiPriority w:val="99"/>
    <w:semiHidden/>
    <w:unhideWhenUsed/>
    <w:rsid w:val="006663E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663E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63EF"/>
    <w:rPr>
      <w:rFonts w:ascii="Times" w:hAnsi="Times"/>
      <w:b/>
      <w:bCs/>
    </w:rPr>
  </w:style>
  <w:style w:type="paragraph" w:styleId="NormalWeb">
    <w:name w:val="Normal (Web)"/>
    <w:basedOn w:val="Normal"/>
    <w:uiPriority w:val="99"/>
    <w:semiHidden/>
    <w:unhideWhenUsed/>
    <w:rsid w:val="006663E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157087">
      <w:bodyDiv w:val="1"/>
      <w:marLeft w:val="0"/>
      <w:marRight w:val="0"/>
      <w:marTop w:val="0"/>
      <w:marBottom w:val="0"/>
      <w:divBdr>
        <w:top w:val="none" w:sz="0" w:space="0" w:color="auto"/>
        <w:left w:val="none" w:sz="0" w:space="0" w:color="auto"/>
        <w:bottom w:val="none" w:sz="0" w:space="0" w:color="auto"/>
        <w:right w:val="none" w:sz="0" w:space="0" w:color="auto"/>
      </w:divBdr>
      <w:divsChild>
        <w:div w:id="2126148267">
          <w:marLeft w:val="0"/>
          <w:marRight w:val="0"/>
          <w:marTop w:val="0"/>
          <w:marBottom w:val="0"/>
          <w:divBdr>
            <w:top w:val="none" w:sz="0" w:space="0" w:color="auto"/>
            <w:left w:val="none" w:sz="0" w:space="0" w:color="auto"/>
            <w:bottom w:val="none" w:sz="0" w:space="0" w:color="auto"/>
            <w:right w:val="none" w:sz="0" w:space="0" w:color="auto"/>
          </w:divBdr>
        </w:div>
        <w:div w:id="1863397202">
          <w:marLeft w:val="0"/>
          <w:marRight w:val="0"/>
          <w:marTop w:val="0"/>
          <w:marBottom w:val="0"/>
          <w:divBdr>
            <w:top w:val="none" w:sz="0" w:space="0" w:color="auto"/>
            <w:left w:val="none" w:sz="0" w:space="0" w:color="auto"/>
            <w:bottom w:val="none" w:sz="0" w:space="0" w:color="auto"/>
            <w:right w:val="none" w:sz="0" w:space="0" w:color="auto"/>
          </w:divBdr>
        </w:div>
        <w:div w:id="1780446183">
          <w:marLeft w:val="0"/>
          <w:marRight w:val="0"/>
          <w:marTop w:val="0"/>
          <w:marBottom w:val="0"/>
          <w:divBdr>
            <w:top w:val="none" w:sz="0" w:space="0" w:color="auto"/>
            <w:left w:val="none" w:sz="0" w:space="0" w:color="auto"/>
            <w:bottom w:val="none" w:sz="0" w:space="0" w:color="auto"/>
            <w:right w:val="none" w:sz="0" w:space="0" w:color="auto"/>
          </w:divBdr>
        </w:div>
        <w:div w:id="514227433">
          <w:marLeft w:val="0"/>
          <w:marRight w:val="0"/>
          <w:marTop w:val="0"/>
          <w:marBottom w:val="0"/>
          <w:divBdr>
            <w:top w:val="none" w:sz="0" w:space="0" w:color="auto"/>
            <w:left w:val="none" w:sz="0" w:space="0" w:color="auto"/>
            <w:bottom w:val="none" w:sz="0" w:space="0" w:color="auto"/>
            <w:right w:val="none" w:sz="0" w:space="0" w:color="auto"/>
          </w:divBdr>
        </w:div>
        <w:div w:id="21110013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4574</Characters>
  <Application>Microsoft Macintosh Word</Application>
  <DocSecurity>0</DocSecurity>
  <Lines>38</Lines>
  <Paragraphs>10</Paragraphs>
  <ScaleCrop>false</ScaleCrop>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Richardson</dc:creator>
  <cp:keywords/>
  <dc:description/>
  <cp:lastModifiedBy>Kris Richardson</cp:lastModifiedBy>
  <cp:revision>1</cp:revision>
  <dcterms:created xsi:type="dcterms:W3CDTF">2014-05-27T20:20:00Z</dcterms:created>
  <dcterms:modified xsi:type="dcterms:W3CDTF">2014-05-27T20:21:00Z</dcterms:modified>
</cp:coreProperties>
</file>